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cs="宋体"/>
          <w:bCs/>
          <w:sz w:val="20"/>
        </w:rPr>
      </w:pPr>
      <w:bookmarkStart w:id="1" w:name="_GoBack"/>
      <w:bookmarkEnd w:id="1"/>
      <w:r>
        <w:rPr>
          <w:rFonts w:hint="eastAsia" w:ascii="黑体" w:hAnsi="黑体" w:eastAsia="黑体" w:cs="黑体"/>
          <w:bCs/>
          <w:sz w:val="30"/>
          <w:szCs w:val="30"/>
        </w:rPr>
        <w:t>中国煤炭地质总局资产评估项目公示表</w:t>
      </w:r>
    </w:p>
    <w:p>
      <w:pPr>
        <w:rPr>
          <w:rFonts w:hint="eastAsia" w:ascii="宋体" w:hAnsi="宋体" w:cs="宋体"/>
          <w:bCs/>
          <w:sz w:val="20"/>
          <w:szCs w:val="22"/>
          <w:lang w:val="en-US" w:eastAsia="zh-CN"/>
        </w:rPr>
      </w:pPr>
      <w:r>
        <w:rPr>
          <w:rFonts w:hint="eastAsia" w:ascii="宋体" w:hAnsi="宋体" w:cs="宋体"/>
          <w:bCs/>
          <w:sz w:val="20"/>
        </w:rPr>
        <w:t>评估</w:t>
      </w:r>
      <w:r>
        <w:rPr>
          <w:rFonts w:hint="eastAsia" w:ascii="宋体" w:hAnsi="宋体" w:cs="宋体"/>
          <w:bCs/>
          <w:sz w:val="20"/>
          <w:szCs w:val="22"/>
        </w:rPr>
        <w:t>项目：</w:t>
      </w:r>
      <w:r>
        <w:rPr>
          <w:rFonts w:hint="eastAsia" w:ascii="宋体" w:hAnsi="宋体" w:cs="宋体"/>
          <w:bCs/>
          <w:sz w:val="20"/>
          <w:szCs w:val="22"/>
          <w:lang w:val="en-US" w:eastAsia="zh-CN"/>
        </w:rPr>
        <w:t>广西忻城西部投资有限公司全部股东权益资产评估项目</w:t>
      </w:r>
    </w:p>
    <w:p>
      <w:pPr>
        <w:rPr>
          <w:rFonts w:ascii="宋体" w:hAnsi="宋体" w:cs="宋体"/>
          <w:bCs/>
          <w:sz w:val="20"/>
        </w:rPr>
      </w:pPr>
      <w:r>
        <w:rPr>
          <w:rFonts w:hint="eastAsia" w:ascii="宋体" w:hAnsi="宋体" w:cs="宋体"/>
          <w:bCs/>
          <w:sz w:val="20"/>
        </w:rPr>
        <w:t>公示期限：202</w:t>
      </w:r>
      <w:r>
        <w:rPr>
          <w:rFonts w:hint="eastAsia" w:ascii="宋体" w:hAnsi="宋体" w:cs="宋体"/>
          <w:bCs/>
          <w:sz w:val="20"/>
          <w:lang w:val="en-US" w:eastAsia="zh-CN"/>
        </w:rPr>
        <w:t>1</w:t>
      </w:r>
      <w:r>
        <w:rPr>
          <w:rFonts w:hint="eastAsia" w:ascii="宋体" w:hAnsi="宋体" w:cs="宋体"/>
          <w:bCs/>
          <w:sz w:val="20"/>
        </w:rPr>
        <w:t>年</w:t>
      </w:r>
      <w:r>
        <w:rPr>
          <w:rFonts w:hint="eastAsia" w:ascii="宋体" w:hAnsi="宋体" w:cs="宋体"/>
          <w:bCs/>
          <w:sz w:val="20"/>
          <w:lang w:val="en-US" w:eastAsia="zh-CN"/>
        </w:rPr>
        <w:t>8</w:t>
      </w:r>
      <w:r>
        <w:rPr>
          <w:rFonts w:hint="eastAsia" w:ascii="宋体" w:hAnsi="宋体" w:cs="宋体"/>
          <w:bCs/>
          <w:sz w:val="20"/>
        </w:rPr>
        <w:t>月</w:t>
      </w:r>
      <w:r>
        <w:rPr>
          <w:rFonts w:hint="eastAsia" w:ascii="宋体" w:hAnsi="宋体" w:cs="宋体"/>
          <w:bCs/>
          <w:sz w:val="20"/>
          <w:lang w:val="en-US" w:eastAsia="zh-CN"/>
        </w:rPr>
        <w:t>16</w:t>
      </w:r>
      <w:r>
        <w:rPr>
          <w:rFonts w:hint="eastAsia" w:ascii="宋体" w:hAnsi="宋体" w:cs="宋体"/>
          <w:bCs/>
          <w:sz w:val="20"/>
        </w:rPr>
        <w:t>日至202</w:t>
      </w:r>
      <w:r>
        <w:rPr>
          <w:rFonts w:hint="eastAsia" w:ascii="宋体" w:hAnsi="宋体" w:cs="宋体"/>
          <w:bCs/>
          <w:sz w:val="20"/>
          <w:lang w:val="en-US" w:eastAsia="zh-CN"/>
        </w:rPr>
        <w:t>1</w:t>
      </w:r>
      <w:r>
        <w:rPr>
          <w:rFonts w:hint="eastAsia" w:ascii="宋体" w:hAnsi="宋体" w:cs="宋体"/>
          <w:bCs/>
          <w:sz w:val="20"/>
        </w:rPr>
        <w:t>年</w:t>
      </w:r>
      <w:r>
        <w:rPr>
          <w:rFonts w:hint="eastAsia" w:ascii="宋体" w:hAnsi="宋体" w:cs="宋体"/>
          <w:bCs/>
          <w:sz w:val="20"/>
          <w:lang w:val="en-US" w:eastAsia="zh-CN"/>
        </w:rPr>
        <w:t>8</w:t>
      </w:r>
      <w:r>
        <w:rPr>
          <w:rFonts w:hint="eastAsia" w:ascii="宋体" w:hAnsi="宋体" w:cs="宋体"/>
          <w:bCs/>
          <w:sz w:val="20"/>
        </w:rPr>
        <w:t>月</w:t>
      </w:r>
      <w:r>
        <w:rPr>
          <w:rFonts w:hint="eastAsia" w:ascii="宋体" w:hAnsi="宋体" w:cs="宋体"/>
          <w:bCs/>
          <w:sz w:val="20"/>
          <w:lang w:val="en-US" w:eastAsia="zh-CN"/>
        </w:rPr>
        <w:t>20</w:t>
      </w:r>
      <w:r>
        <w:rPr>
          <w:rFonts w:hint="eastAsia" w:ascii="宋体" w:hAnsi="宋体" w:cs="宋体"/>
          <w:bCs/>
          <w:sz w:val="20"/>
        </w:rPr>
        <w:t>日</w:t>
      </w:r>
    </w:p>
    <w:tbl>
      <w:tblPr>
        <w:tblStyle w:val="3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4"/>
        <w:gridCol w:w="1635"/>
        <w:gridCol w:w="1295"/>
        <w:gridCol w:w="1210"/>
        <w:gridCol w:w="1260"/>
        <w:gridCol w:w="1230"/>
        <w:gridCol w:w="13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50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0"/>
              </w:rPr>
            </w:pPr>
            <w:r>
              <w:rPr>
                <w:rFonts w:hint="eastAsia" w:ascii="宋体" w:hAnsi="宋体" w:cs="宋体"/>
                <w:bCs/>
                <w:sz w:val="20"/>
              </w:rPr>
              <w:t>序号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0"/>
              </w:rPr>
            </w:pPr>
            <w:r>
              <w:rPr>
                <w:rFonts w:hint="eastAsia" w:ascii="宋体" w:hAnsi="宋体" w:cs="宋体"/>
                <w:bCs/>
                <w:sz w:val="20"/>
              </w:rPr>
              <w:t>公示项目</w:t>
            </w:r>
          </w:p>
        </w:tc>
        <w:tc>
          <w:tcPr>
            <w:tcW w:w="6381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0"/>
              </w:rPr>
            </w:pPr>
            <w:r>
              <w:rPr>
                <w:rFonts w:hint="eastAsia" w:ascii="宋体" w:hAnsi="宋体" w:cs="宋体"/>
                <w:bCs/>
                <w:sz w:val="20"/>
              </w:rPr>
              <w:t>公示内容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0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0"/>
              </w:rPr>
            </w:pPr>
            <w:r>
              <w:rPr>
                <w:rFonts w:hint="eastAsia" w:ascii="宋体" w:hAnsi="宋体" w:cs="宋体"/>
                <w:bCs/>
                <w:sz w:val="20"/>
              </w:rPr>
              <w:t>1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auto"/>
                <w:sz w:val="20"/>
                <w:highlight w:val="none"/>
              </w:rPr>
            </w:pPr>
            <w:r>
              <w:rPr>
                <w:rFonts w:hint="eastAsia" w:ascii="宋体" w:hAnsi="宋体" w:cs="宋体"/>
                <w:bCs/>
                <w:color w:val="auto"/>
                <w:sz w:val="20"/>
                <w:highlight w:val="none"/>
              </w:rPr>
              <w:t>经济行为批准</w:t>
            </w:r>
          </w:p>
          <w:p>
            <w:pPr>
              <w:jc w:val="center"/>
              <w:rPr>
                <w:rFonts w:ascii="宋体" w:hAnsi="宋体" w:cs="宋体"/>
                <w:bCs/>
                <w:color w:val="auto"/>
                <w:sz w:val="20"/>
              </w:rPr>
            </w:pPr>
            <w:r>
              <w:rPr>
                <w:rFonts w:hint="eastAsia" w:ascii="宋体" w:hAnsi="宋体" w:cs="宋体"/>
                <w:bCs/>
                <w:color w:val="auto"/>
                <w:sz w:val="20"/>
                <w:highlight w:val="none"/>
              </w:rPr>
              <w:t>文件</w:t>
            </w:r>
          </w:p>
        </w:tc>
        <w:tc>
          <w:tcPr>
            <w:tcW w:w="6381" w:type="dxa"/>
            <w:gridSpan w:val="5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Cs/>
                <w:color w:val="auto"/>
                <w:sz w:val="20"/>
                <w:lang w:eastAsia="zh-CN"/>
              </w:rPr>
            </w:pPr>
            <w:r>
              <w:rPr>
                <w:rFonts w:hint="eastAsia" w:ascii="宋体" w:hAnsi="宋体" w:cs="宋体"/>
                <w:bCs/>
                <w:sz w:val="20"/>
                <w:szCs w:val="22"/>
              </w:rPr>
              <w:t>经</w:t>
            </w:r>
            <w:r>
              <w:rPr>
                <w:rFonts w:hint="eastAsia" w:ascii="宋体" w:hAnsi="宋体" w:cs="宋体"/>
                <w:bCs/>
                <w:color w:val="auto"/>
                <w:sz w:val="20"/>
                <w:lang w:val="en-US" w:eastAsia="zh-CN"/>
              </w:rPr>
              <w:t>广西中煤地质有限责任公司</w:t>
            </w:r>
            <w:r>
              <w:rPr>
                <w:rFonts w:hint="eastAsia" w:ascii="宋体" w:hAnsi="宋体" w:cs="宋体"/>
                <w:bCs/>
                <w:sz w:val="20"/>
                <w:szCs w:val="22"/>
              </w:rPr>
              <w:t>20</w:t>
            </w:r>
            <w:r>
              <w:rPr>
                <w:rFonts w:hint="eastAsia" w:ascii="宋体" w:hAnsi="宋体" w:cs="宋体"/>
                <w:bCs/>
                <w:sz w:val="20"/>
                <w:szCs w:val="22"/>
                <w:lang w:val="en-US" w:eastAsia="zh-CN"/>
              </w:rPr>
              <w:t>21</w:t>
            </w:r>
            <w:r>
              <w:rPr>
                <w:rFonts w:hint="eastAsia" w:ascii="宋体" w:hAnsi="宋体" w:cs="宋体"/>
                <w:bCs/>
                <w:sz w:val="20"/>
                <w:szCs w:val="22"/>
              </w:rPr>
              <w:t>年第</w:t>
            </w:r>
            <w:r>
              <w:rPr>
                <w:rFonts w:hint="eastAsia" w:ascii="宋体" w:hAnsi="宋体" w:cs="宋体"/>
                <w:bCs/>
                <w:sz w:val="20"/>
                <w:szCs w:val="22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bCs/>
                <w:sz w:val="20"/>
                <w:szCs w:val="22"/>
              </w:rPr>
              <w:t>次党委会议与</w:t>
            </w:r>
            <w:r>
              <w:rPr>
                <w:rFonts w:hint="eastAsia" w:ascii="宋体" w:hAnsi="宋体" w:cs="宋体"/>
                <w:bCs/>
                <w:sz w:val="20"/>
                <w:szCs w:val="22"/>
                <w:lang w:val="en-US" w:eastAsia="zh-CN"/>
              </w:rPr>
              <w:t>2021年</w:t>
            </w:r>
            <w:r>
              <w:rPr>
                <w:rFonts w:hint="eastAsia" w:ascii="宋体" w:hAnsi="宋体" w:cs="宋体"/>
                <w:bCs/>
                <w:sz w:val="20"/>
                <w:szCs w:val="22"/>
              </w:rPr>
              <w:t>第一届董事会第</w:t>
            </w:r>
            <w:r>
              <w:rPr>
                <w:rFonts w:hint="eastAsia" w:ascii="宋体" w:hAnsi="宋体" w:cs="宋体"/>
                <w:bCs/>
                <w:sz w:val="20"/>
                <w:szCs w:val="22"/>
                <w:lang w:val="en-US" w:eastAsia="zh-CN"/>
              </w:rPr>
              <w:t>五</w:t>
            </w:r>
            <w:r>
              <w:rPr>
                <w:rFonts w:hint="eastAsia" w:ascii="宋体" w:hAnsi="宋体" w:cs="宋体"/>
                <w:bCs/>
                <w:sz w:val="20"/>
                <w:szCs w:val="22"/>
              </w:rPr>
              <w:t>次会议审议通过</w:t>
            </w:r>
            <w:r>
              <w:rPr>
                <w:rFonts w:hint="eastAsia" w:ascii="宋体" w:hAnsi="宋体" w:cs="宋体"/>
                <w:bCs/>
                <w:sz w:val="20"/>
                <w:szCs w:val="22"/>
                <w:lang w:eastAsia="zh-CN"/>
              </w:rPr>
              <w:t>，</w:t>
            </w:r>
            <w:r>
              <w:rPr>
                <w:rFonts w:hint="eastAsia" w:ascii="宋体" w:hAnsi="宋体" w:cs="宋体"/>
                <w:bCs/>
                <w:sz w:val="20"/>
                <w:szCs w:val="22"/>
              </w:rPr>
              <w:t>在授权决策权限内收购</w:t>
            </w:r>
            <w:r>
              <w:rPr>
                <w:rFonts w:hint="eastAsia" w:ascii="宋体" w:hAnsi="宋体" w:cs="宋体"/>
                <w:bCs/>
                <w:sz w:val="20"/>
                <w:szCs w:val="22"/>
                <w:lang w:val="en-US" w:eastAsia="zh-CN"/>
              </w:rPr>
              <w:t>广西忻城西部投资有限公司51</w:t>
            </w:r>
            <w:r>
              <w:rPr>
                <w:rFonts w:hint="eastAsia" w:ascii="宋体" w:hAnsi="宋体" w:cs="宋体"/>
                <w:bCs/>
                <w:sz w:val="20"/>
                <w:szCs w:val="22"/>
              </w:rPr>
              <w:t>%</w:t>
            </w:r>
            <w:r>
              <w:rPr>
                <w:rFonts w:hint="eastAsia" w:ascii="宋体" w:hAnsi="宋体" w:cs="宋体"/>
                <w:bCs/>
                <w:sz w:val="20"/>
                <w:szCs w:val="22"/>
                <w:lang w:val="en-US" w:eastAsia="zh-CN"/>
              </w:rPr>
              <w:t>股权</w:t>
            </w:r>
            <w:r>
              <w:rPr>
                <w:rFonts w:hint="eastAsia" w:ascii="宋体" w:hAnsi="宋体" w:cs="宋体"/>
                <w:bCs/>
                <w:sz w:val="20"/>
                <w:szCs w:val="22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</w:trPr>
        <w:tc>
          <w:tcPr>
            <w:tcW w:w="50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0"/>
              </w:rPr>
            </w:pPr>
            <w:r>
              <w:rPr>
                <w:rFonts w:hint="eastAsia" w:ascii="宋体" w:hAnsi="宋体" w:cs="宋体"/>
                <w:bCs/>
                <w:sz w:val="20"/>
              </w:rPr>
              <w:t>2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auto"/>
                <w:sz w:val="20"/>
              </w:rPr>
            </w:pPr>
            <w:r>
              <w:rPr>
                <w:rFonts w:hint="eastAsia" w:ascii="宋体" w:hAnsi="宋体" w:cs="宋体"/>
                <w:bCs/>
                <w:color w:val="auto"/>
                <w:sz w:val="20"/>
              </w:rPr>
              <w:t>评估机构选聘</w:t>
            </w:r>
          </w:p>
          <w:p>
            <w:pPr>
              <w:jc w:val="center"/>
              <w:rPr>
                <w:rFonts w:ascii="宋体" w:hAnsi="宋体" w:cs="宋体"/>
                <w:bCs/>
                <w:color w:val="auto"/>
                <w:sz w:val="20"/>
              </w:rPr>
            </w:pPr>
            <w:r>
              <w:rPr>
                <w:rFonts w:hint="eastAsia" w:ascii="宋体" w:hAnsi="宋体" w:cs="宋体"/>
                <w:bCs/>
                <w:color w:val="auto"/>
                <w:sz w:val="20"/>
              </w:rPr>
              <w:t>方式</w:t>
            </w:r>
          </w:p>
        </w:tc>
        <w:tc>
          <w:tcPr>
            <w:tcW w:w="6381" w:type="dxa"/>
            <w:gridSpan w:val="5"/>
            <w:noWrap w:val="0"/>
            <w:vAlign w:val="center"/>
          </w:tcPr>
          <w:p>
            <w:pPr>
              <w:rPr>
                <w:rFonts w:ascii="宋体" w:hAnsi="宋体" w:cs="宋体"/>
                <w:bCs/>
                <w:color w:val="auto"/>
                <w:sz w:val="20"/>
              </w:rPr>
            </w:pPr>
            <w:r>
              <w:rPr>
                <w:rFonts w:hint="eastAsia" w:ascii="宋体" w:hAnsi="宋体" w:cs="宋体"/>
                <w:bCs/>
                <w:sz w:val="20"/>
                <w:lang w:val="en-US" w:eastAsia="zh-CN"/>
              </w:rPr>
              <w:t>中国煤炭地质总局</w:t>
            </w:r>
            <w:r>
              <w:rPr>
                <w:rFonts w:hint="eastAsia" w:ascii="宋体" w:hAnsi="宋体" w:cs="宋体"/>
                <w:bCs/>
                <w:sz w:val="20"/>
              </w:rPr>
              <w:t>拟定比选通知并</w:t>
            </w:r>
            <w:r>
              <w:rPr>
                <w:rFonts w:hint="eastAsia" w:ascii="宋体" w:hAnsi="宋体" w:cs="宋体"/>
                <w:bCs/>
                <w:sz w:val="20"/>
                <w:lang w:val="en-US" w:eastAsia="zh-CN"/>
              </w:rPr>
              <w:t>通知</w:t>
            </w:r>
            <w:r>
              <w:rPr>
                <w:rFonts w:hint="eastAsia" w:ascii="宋体" w:hAnsi="宋体" w:cs="宋体"/>
                <w:bCs/>
                <w:sz w:val="20"/>
              </w:rPr>
              <w:t>总局评估机构备选库中具有资产评估资质的评估机构，对评估机构报送的评估方案进行审查，比选出符合要求的评估机构。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50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0"/>
              </w:rPr>
            </w:pPr>
            <w:r>
              <w:rPr>
                <w:rFonts w:hint="eastAsia" w:ascii="宋体" w:hAnsi="宋体" w:cs="宋体"/>
                <w:bCs/>
                <w:sz w:val="20"/>
              </w:rPr>
              <w:t>3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auto"/>
                <w:sz w:val="20"/>
              </w:rPr>
            </w:pPr>
            <w:r>
              <w:rPr>
                <w:rFonts w:hint="eastAsia" w:ascii="宋体" w:hAnsi="宋体" w:cs="宋体"/>
                <w:bCs/>
                <w:color w:val="auto"/>
                <w:sz w:val="20"/>
              </w:rPr>
              <w:t>评估机构及评估师资质</w:t>
            </w:r>
          </w:p>
        </w:tc>
        <w:tc>
          <w:tcPr>
            <w:tcW w:w="6381" w:type="dxa"/>
            <w:gridSpan w:val="5"/>
            <w:noWrap w:val="0"/>
            <w:vAlign w:val="center"/>
          </w:tcPr>
          <w:p>
            <w:pPr>
              <w:rPr>
                <w:rFonts w:hint="default" w:ascii="宋体" w:hAnsi="宋体" w:eastAsia="宋体" w:cs="宋体"/>
                <w:bCs/>
                <w:color w:val="auto"/>
                <w:sz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北京中宝信资产评估有限公司</w:t>
            </w:r>
            <w:r>
              <w:rPr>
                <w:rFonts w:hint="eastAsia" w:ascii="宋体" w:hAnsi="宋体" w:cs="宋体"/>
                <w:bCs/>
                <w:color w:val="auto"/>
                <w:sz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廖玉芝</w:t>
            </w:r>
            <w:r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  <w:lang w:val="en-US" w:eastAsia="zh-CN"/>
              </w:rPr>
              <w:t>（资产评估师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37000721</w:t>
            </w:r>
            <w:r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  <w:lang w:val="en-US" w:eastAsia="zh-CN"/>
              </w:rPr>
              <w:t xml:space="preserve">） 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李尔佳</w:t>
            </w:r>
            <w:r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  <w:lang w:val="en-US" w:eastAsia="zh-CN"/>
              </w:rPr>
              <w:t>（资产评估师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21030030</w:t>
            </w:r>
            <w:r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5" w:hRule="atLeast"/>
        </w:trPr>
        <w:tc>
          <w:tcPr>
            <w:tcW w:w="50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0"/>
              </w:rPr>
            </w:pPr>
            <w:r>
              <w:rPr>
                <w:rFonts w:hint="eastAsia" w:ascii="宋体" w:hAnsi="宋体" w:cs="宋体"/>
                <w:bCs/>
                <w:sz w:val="20"/>
              </w:rPr>
              <w:t>4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auto"/>
                <w:sz w:val="20"/>
              </w:rPr>
            </w:pPr>
            <w:r>
              <w:rPr>
                <w:rFonts w:hint="eastAsia" w:ascii="宋体" w:hAnsi="宋体" w:cs="宋体"/>
                <w:bCs/>
                <w:color w:val="auto"/>
                <w:sz w:val="20"/>
              </w:rPr>
              <w:t>评估程序履行及审核情况</w:t>
            </w:r>
          </w:p>
        </w:tc>
        <w:tc>
          <w:tcPr>
            <w:tcW w:w="6381" w:type="dxa"/>
            <w:gridSpan w:val="5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bCs/>
                <w:color w:val="auto"/>
                <w:sz w:val="20"/>
              </w:rPr>
            </w:pPr>
            <w:r>
              <w:rPr>
                <w:rFonts w:hint="eastAsia" w:ascii="宋体" w:hAnsi="宋体" w:cs="宋体"/>
                <w:bCs/>
                <w:color w:val="auto"/>
                <w:sz w:val="20"/>
                <w:lang w:val="en-US" w:eastAsia="zh-CN"/>
              </w:rPr>
              <w:t>总局</w:t>
            </w:r>
            <w:r>
              <w:rPr>
                <w:rFonts w:hint="eastAsia" w:ascii="宋体" w:hAnsi="宋体" w:cs="宋体"/>
                <w:bCs/>
                <w:color w:val="auto"/>
                <w:sz w:val="20"/>
              </w:rPr>
              <w:t>选聘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北京中宝信资产评估有限公司</w:t>
            </w:r>
            <w:r>
              <w:rPr>
                <w:rFonts w:hint="eastAsia" w:ascii="宋体" w:hAnsi="宋体" w:cs="宋体"/>
                <w:bCs/>
                <w:color w:val="auto"/>
                <w:sz w:val="20"/>
              </w:rPr>
              <w:t>对</w:t>
            </w:r>
            <w:r>
              <w:rPr>
                <w:rFonts w:hint="eastAsia" w:ascii="宋体" w:hAnsi="宋体" w:cs="宋体"/>
                <w:bCs/>
                <w:sz w:val="20"/>
                <w:szCs w:val="22"/>
                <w:lang w:val="en-US" w:eastAsia="zh-CN"/>
              </w:rPr>
              <w:t>广西忻城西部投资有限公司</w:t>
            </w:r>
            <w:r>
              <w:rPr>
                <w:rFonts w:hint="eastAsia" w:ascii="宋体" w:hAnsi="宋体" w:cs="宋体"/>
                <w:bCs/>
                <w:color w:val="auto"/>
                <w:sz w:val="20"/>
              </w:rPr>
              <w:t>开展评估工作</w:t>
            </w:r>
            <w:r>
              <w:rPr>
                <w:rFonts w:hint="eastAsia" w:ascii="宋体" w:hAnsi="宋体" w:cs="宋体"/>
                <w:bCs/>
                <w:color w:val="auto"/>
                <w:sz w:val="20"/>
                <w:lang w:eastAsia="zh-CN"/>
              </w:rPr>
              <w:t>，</w:t>
            </w:r>
            <w:r>
              <w:rPr>
                <w:rFonts w:hint="eastAsia" w:ascii="宋体" w:hAnsi="宋体" w:cs="宋体"/>
                <w:bCs/>
                <w:color w:val="auto"/>
                <w:sz w:val="20"/>
                <w:lang w:val="en-US" w:eastAsia="zh-CN"/>
              </w:rPr>
              <w:t>广西中煤地质有限责任公司</w:t>
            </w:r>
            <w:r>
              <w:rPr>
                <w:rFonts w:hint="eastAsia" w:ascii="宋体" w:hAnsi="宋体" w:cs="宋体"/>
                <w:bCs/>
                <w:color w:val="auto"/>
                <w:sz w:val="20"/>
                <w:lang w:eastAsia="zh-CN"/>
              </w:rPr>
              <w:t>对评估报告进行了初审</w:t>
            </w:r>
            <w:r>
              <w:rPr>
                <w:rFonts w:hint="eastAsia" w:ascii="宋体" w:hAnsi="宋体" w:cs="宋体"/>
                <w:bCs/>
                <w:color w:val="auto"/>
                <w:sz w:val="20"/>
              </w:rPr>
              <w:t>，</w:t>
            </w:r>
            <w:r>
              <w:rPr>
                <w:rFonts w:hint="eastAsia" w:ascii="宋体" w:hAnsi="宋体" w:cs="宋体"/>
                <w:bCs/>
                <w:color w:val="auto"/>
                <w:sz w:val="20"/>
                <w:lang w:eastAsia="zh-CN"/>
              </w:rPr>
              <w:t>总局对评估报告进行了复审</w:t>
            </w:r>
            <w:r>
              <w:rPr>
                <w:rFonts w:hint="eastAsia" w:ascii="宋体" w:hAnsi="宋体" w:cs="宋体"/>
                <w:bCs/>
                <w:color w:val="auto"/>
                <w:sz w:val="20"/>
              </w:rPr>
              <w:t>，评估公司针对审核意见进行了修订完善。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4" w:hRule="atLeast"/>
        </w:trPr>
        <w:tc>
          <w:tcPr>
            <w:tcW w:w="50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0"/>
              </w:rPr>
            </w:pPr>
            <w:r>
              <w:rPr>
                <w:rFonts w:hint="eastAsia" w:ascii="宋体" w:hAnsi="宋体" w:cs="宋体"/>
                <w:bCs/>
                <w:sz w:val="20"/>
              </w:rPr>
              <w:t>5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auto"/>
                <w:sz w:val="20"/>
              </w:rPr>
            </w:pPr>
            <w:r>
              <w:rPr>
                <w:rFonts w:hint="eastAsia" w:ascii="宋体" w:hAnsi="宋体" w:cs="宋体"/>
                <w:bCs/>
                <w:color w:val="auto"/>
                <w:sz w:val="20"/>
              </w:rPr>
              <w:t>评估报告摘要和特别事项说明</w:t>
            </w:r>
          </w:p>
        </w:tc>
        <w:tc>
          <w:tcPr>
            <w:tcW w:w="6381" w:type="dxa"/>
            <w:gridSpan w:val="5"/>
            <w:noWrap w:val="0"/>
            <w:vAlign w:val="center"/>
          </w:tcPr>
          <w:p>
            <w:pPr>
              <w:pStyle w:val="4"/>
              <w:widowControl w:val="0"/>
              <w:wordWrap/>
              <w:adjustRightInd w:val="0"/>
              <w:snapToGrid w:val="0"/>
              <w:spacing w:line="320" w:lineRule="exact"/>
              <w:ind w:left="0" w:leftChars="0" w:firstLine="0" w:firstLineChars="0"/>
              <w:textAlignment w:val="auto"/>
              <w:rPr>
                <w:rFonts w:hint="default" w:ascii="宋体" w:hAnsi="宋体" w:eastAsia="宋体" w:cs="宋体"/>
                <w:bCs/>
                <w:color w:val="auto"/>
                <w:sz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北京中宝信资产评估有限公司</w:t>
            </w:r>
            <w:r>
              <w:rPr>
                <w:rFonts w:hint="eastAsia" w:ascii="宋体" w:hAnsi="宋体" w:eastAsia="宋体" w:cs="宋体"/>
                <w:bCs/>
                <w:color w:val="auto"/>
                <w:kern w:val="2"/>
                <w:sz w:val="20"/>
                <w:szCs w:val="22"/>
                <w:lang w:val="en-US" w:eastAsia="zh-CN" w:bidi="ar-SA"/>
              </w:rPr>
              <w:t>接受广西中煤地质有限责任公司的委托，对</w:t>
            </w:r>
            <w:r>
              <w:rPr>
                <w:rFonts w:hint="eastAsia" w:ascii="宋体" w:hAnsi="宋体" w:eastAsia="宋体" w:cs="宋体"/>
                <w:bCs/>
                <w:sz w:val="20"/>
                <w:szCs w:val="22"/>
                <w:lang w:val="en-US" w:eastAsia="zh-CN"/>
              </w:rPr>
              <w:t>广西忻城西部投资有限公司</w:t>
            </w:r>
            <w:r>
              <w:rPr>
                <w:rFonts w:hint="eastAsia" w:ascii="宋体" w:hAnsi="宋体" w:eastAsia="宋体" w:cs="宋体"/>
                <w:bCs/>
                <w:color w:val="auto"/>
                <w:kern w:val="2"/>
                <w:sz w:val="20"/>
                <w:szCs w:val="22"/>
                <w:lang w:val="en-US" w:eastAsia="zh-CN" w:bidi="ar-SA"/>
              </w:rPr>
              <w:t>于2021年2月28日的市场价格开展评估。估价对象为</w:t>
            </w:r>
            <w:r>
              <w:rPr>
                <w:rFonts w:hint="eastAsia" w:ascii="宋体" w:hAnsi="宋体" w:eastAsia="宋体" w:cs="宋体"/>
                <w:bCs/>
                <w:sz w:val="20"/>
                <w:szCs w:val="22"/>
                <w:lang w:val="en-US" w:eastAsia="zh-CN"/>
              </w:rPr>
              <w:t>广西忻城西部投资有限公司</w:t>
            </w:r>
            <w:r>
              <w:rPr>
                <w:rFonts w:hint="eastAsia" w:ascii="宋体" w:hAnsi="宋体" w:eastAsia="宋体" w:cs="宋体"/>
                <w:bCs/>
                <w:color w:val="auto"/>
                <w:kern w:val="2"/>
                <w:sz w:val="20"/>
                <w:szCs w:val="22"/>
                <w:lang w:val="en-US" w:eastAsia="zh-CN" w:bidi="ar-SA"/>
              </w:rPr>
              <w:t>在基准日的全部股东权益。本次评估的价值类型为市场价值。本项目对委估范围内的全部资产及负债的资料收集完整，结合本次评估目的，采用了资产基础法进行评估。评估过程包括经实施清查核实、实地查勘、市场调查和询证、评定估算等评估程序及收集整理评估资料工作、评定估算工作、汇总分析撰写报告工作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北京中宝信资产评估有限公司</w:t>
            </w:r>
            <w:r>
              <w:rPr>
                <w:rFonts w:hint="eastAsia" w:ascii="宋体" w:hAnsi="宋体" w:eastAsia="宋体" w:cs="宋体"/>
                <w:bCs/>
                <w:color w:val="auto"/>
                <w:kern w:val="2"/>
                <w:sz w:val="20"/>
                <w:szCs w:val="22"/>
                <w:lang w:val="en-US" w:eastAsia="zh-CN" w:bidi="ar-SA"/>
              </w:rPr>
              <w:t>本着独立、客观、公正的原则及必要的评估程序，对</w:t>
            </w:r>
            <w:r>
              <w:rPr>
                <w:rFonts w:hint="eastAsia" w:ascii="宋体" w:hAnsi="宋体" w:eastAsia="宋体" w:cs="宋体"/>
                <w:bCs/>
                <w:sz w:val="20"/>
                <w:szCs w:val="22"/>
                <w:lang w:val="en-US" w:eastAsia="zh-CN"/>
              </w:rPr>
              <w:t>广西忻城西部投资有限公司</w:t>
            </w:r>
            <w:r>
              <w:rPr>
                <w:rFonts w:hint="eastAsia" w:ascii="宋体" w:hAnsi="宋体" w:eastAsia="宋体" w:cs="宋体"/>
                <w:bCs/>
                <w:color w:val="auto"/>
                <w:kern w:val="2"/>
                <w:sz w:val="20"/>
                <w:szCs w:val="22"/>
                <w:lang w:val="en-US" w:eastAsia="zh-CN" w:bidi="ar-SA"/>
              </w:rPr>
              <w:t>的股东全部权益价值进行了评估。得出评估结论如下：经资产基础法评估，总资产账面值863.98万元，评估值1183.86万元，评估增值319.88万元；负债账面值1155.00万元，评估值1155.00万元，无评估增减值</w:t>
            </w:r>
            <w:bookmarkStart w:id="0" w:name="报告信息表_Row_【净资产名称】_2"/>
            <w:r>
              <w:rPr>
                <w:rFonts w:hint="eastAsia" w:ascii="宋体" w:hAnsi="宋体" w:eastAsia="宋体" w:cs="宋体"/>
                <w:bCs/>
                <w:color w:val="auto"/>
                <w:kern w:val="2"/>
                <w:sz w:val="20"/>
                <w:szCs w:val="22"/>
                <w:lang w:val="en-US" w:eastAsia="zh-CN" w:bidi="ar-SA"/>
              </w:rPr>
              <w:t>；净资产</w:t>
            </w:r>
            <w:bookmarkEnd w:id="0"/>
            <w:r>
              <w:rPr>
                <w:rFonts w:hint="eastAsia" w:ascii="宋体" w:hAnsi="宋体" w:eastAsia="宋体" w:cs="宋体"/>
                <w:bCs/>
                <w:color w:val="auto"/>
                <w:kern w:val="2"/>
                <w:sz w:val="20"/>
                <w:szCs w:val="22"/>
                <w:lang w:val="en-US" w:eastAsia="zh-CN" w:bidi="ar-SA"/>
              </w:rPr>
              <w:t>账面值-291.02万元，评估值28.86万元，评估增值319.88万元。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504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0"/>
              </w:rPr>
            </w:pPr>
            <w:r>
              <w:rPr>
                <w:rFonts w:hint="eastAsia" w:ascii="宋体" w:hAnsi="宋体" w:cs="宋体"/>
                <w:bCs/>
                <w:sz w:val="20"/>
              </w:rPr>
              <w:t>6</w:t>
            </w:r>
          </w:p>
        </w:tc>
        <w:tc>
          <w:tcPr>
            <w:tcW w:w="1635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auto"/>
                <w:sz w:val="20"/>
              </w:rPr>
            </w:pPr>
            <w:r>
              <w:rPr>
                <w:rFonts w:hint="eastAsia" w:ascii="宋体" w:hAnsi="宋体" w:cs="宋体"/>
                <w:bCs/>
                <w:color w:val="auto"/>
                <w:sz w:val="20"/>
              </w:rPr>
              <w:t>评估结果汇总表</w:t>
            </w:r>
          </w:p>
          <w:p>
            <w:pPr>
              <w:jc w:val="center"/>
              <w:rPr>
                <w:rFonts w:ascii="宋体" w:hAnsi="宋体" w:cs="宋体"/>
                <w:bCs/>
                <w:color w:val="auto"/>
                <w:sz w:val="20"/>
              </w:rPr>
            </w:pPr>
            <w:r>
              <w:rPr>
                <w:rFonts w:hint="eastAsia" w:ascii="宋体" w:hAnsi="宋体" w:cs="宋体"/>
                <w:bCs/>
                <w:color w:val="auto"/>
                <w:sz w:val="20"/>
              </w:rPr>
              <w:t>（单位：万元）</w:t>
            </w:r>
          </w:p>
        </w:tc>
        <w:tc>
          <w:tcPr>
            <w:tcW w:w="129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auto"/>
                <w:sz w:val="20"/>
              </w:rPr>
            </w:pPr>
            <w:r>
              <w:rPr>
                <w:rFonts w:hint="eastAsia" w:ascii="宋体" w:hAnsi="宋体" w:cs="宋体"/>
                <w:bCs/>
                <w:color w:val="auto"/>
                <w:sz w:val="20"/>
              </w:rPr>
              <w:t>项  目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auto"/>
                <w:sz w:val="20"/>
              </w:rPr>
            </w:pPr>
            <w:r>
              <w:rPr>
                <w:rFonts w:hint="eastAsia" w:ascii="宋体" w:hAnsi="宋体" w:cs="宋体"/>
                <w:bCs/>
                <w:color w:val="auto"/>
                <w:sz w:val="20"/>
              </w:rPr>
              <w:t>账面价值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auto"/>
                <w:sz w:val="20"/>
              </w:rPr>
            </w:pPr>
            <w:r>
              <w:rPr>
                <w:rFonts w:hint="eastAsia" w:ascii="宋体" w:hAnsi="宋体" w:cs="宋体"/>
                <w:bCs/>
                <w:color w:val="auto"/>
                <w:sz w:val="20"/>
              </w:rPr>
              <w:t>评估值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auto"/>
                <w:sz w:val="20"/>
              </w:rPr>
            </w:pPr>
            <w:r>
              <w:rPr>
                <w:rFonts w:hint="eastAsia" w:ascii="宋体" w:hAnsi="宋体" w:cs="宋体"/>
                <w:bCs/>
                <w:color w:val="auto"/>
                <w:sz w:val="20"/>
              </w:rPr>
              <w:t>增值额</w:t>
            </w:r>
          </w:p>
        </w:tc>
        <w:tc>
          <w:tcPr>
            <w:tcW w:w="138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auto"/>
                <w:sz w:val="20"/>
              </w:rPr>
            </w:pPr>
            <w:r>
              <w:rPr>
                <w:rFonts w:hint="eastAsia" w:ascii="宋体" w:hAnsi="宋体" w:cs="宋体"/>
                <w:bCs/>
                <w:color w:val="auto"/>
                <w:sz w:val="20"/>
              </w:rPr>
              <w:t>增值率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50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0"/>
              </w:rPr>
            </w:pPr>
          </w:p>
        </w:tc>
        <w:tc>
          <w:tcPr>
            <w:tcW w:w="163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auto"/>
                <w:sz w:val="20"/>
              </w:rPr>
            </w:pPr>
          </w:p>
        </w:tc>
        <w:tc>
          <w:tcPr>
            <w:tcW w:w="129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auto"/>
                <w:sz w:val="20"/>
              </w:rPr>
            </w:pPr>
            <w:r>
              <w:rPr>
                <w:rFonts w:hint="eastAsia" w:ascii="宋体" w:hAnsi="宋体" w:cs="宋体"/>
                <w:bCs/>
                <w:color w:val="auto"/>
                <w:sz w:val="20"/>
              </w:rPr>
              <w:t>资产总额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Cs/>
                <w:color w:val="auto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z w:val="20"/>
                <w:lang w:val="en-US" w:eastAsia="zh-CN"/>
              </w:rPr>
              <w:t>863.98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Cs/>
                <w:color w:val="auto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z w:val="20"/>
                <w:lang w:val="en-US" w:eastAsia="zh-CN"/>
              </w:rPr>
              <w:t>1183.86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Cs/>
                <w:color w:val="auto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z w:val="20"/>
                <w:lang w:val="en-US" w:eastAsia="zh-CN"/>
              </w:rPr>
              <w:t>319.88</w:t>
            </w:r>
          </w:p>
        </w:tc>
        <w:tc>
          <w:tcPr>
            <w:tcW w:w="1386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Cs/>
                <w:color w:val="auto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z w:val="20"/>
                <w:lang w:val="en-US" w:eastAsia="zh-CN"/>
              </w:rPr>
              <w:t>37.02%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50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0"/>
              </w:rPr>
            </w:pPr>
          </w:p>
        </w:tc>
        <w:tc>
          <w:tcPr>
            <w:tcW w:w="163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auto"/>
                <w:sz w:val="20"/>
              </w:rPr>
            </w:pPr>
          </w:p>
        </w:tc>
        <w:tc>
          <w:tcPr>
            <w:tcW w:w="129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auto"/>
                <w:sz w:val="20"/>
              </w:rPr>
            </w:pPr>
            <w:r>
              <w:rPr>
                <w:rFonts w:hint="eastAsia" w:ascii="宋体" w:hAnsi="宋体" w:cs="宋体"/>
                <w:bCs/>
                <w:color w:val="auto"/>
                <w:sz w:val="20"/>
              </w:rPr>
              <w:t>负债总额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Cs/>
                <w:color w:val="auto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z w:val="20"/>
                <w:lang w:val="en-US" w:eastAsia="zh-CN"/>
              </w:rPr>
              <w:t>1155.00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bCs/>
                <w:color w:val="auto"/>
                <w:sz w:val="20"/>
                <w:lang w:val="en-US"/>
              </w:rPr>
            </w:pPr>
            <w:r>
              <w:rPr>
                <w:rFonts w:hint="eastAsia" w:ascii="宋体" w:hAnsi="宋体" w:cs="宋体"/>
                <w:bCs/>
                <w:color w:val="auto"/>
                <w:sz w:val="20"/>
                <w:lang w:val="en-US" w:eastAsia="zh-CN"/>
              </w:rPr>
              <w:t>1155.00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0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z w:val="20"/>
                <w:lang w:val="en-US" w:eastAsia="zh-CN"/>
              </w:rPr>
              <w:t>0</w:t>
            </w:r>
          </w:p>
        </w:tc>
        <w:tc>
          <w:tcPr>
            <w:tcW w:w="1386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Cs/>
                <w:color w:val="auto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z w:val="20"/>
                <w:lang w:val="en-US" w:eastAsia="zh-CN"/>
              </w:rPr>
              <w:t>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50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0"/>
              </w:rPr>
            </w:pPr>
          </w:p>
        </w:tc>
        <w:tc>
          <w:tcPr>
            <w:tcW w:w="163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auto"/>
                <w:sz w:val="20"/>
              </w:rPr>
            </w:pPr>
          </w:p>
        </w:tc>
        <w:tc>
          <w:tcPr>
            <w:tcW w:w="129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auto"/>
                <w:sz w:val="20"/>
              </w:rPr>
            </w:pPr>
            <w:r>
              <w:rPr>
                <w:rFonts w:hint="eastAsia" w:ascii="宋体" w:hAnsi="宋体" w:cs="宋体"/>
                <w:bCs/>
                <w:color w:val="auto"/>
                <w:sz w:val="20"/>
              </w:rPr>
              <w:t>净 资 产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Cs/>
                <w:color w:val="auto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z w:val="20"/>
                <w:lang w:val="en-US" w:eastAsia="zh-CN"/>
              </w:rPr>
              <w:t>-291.02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Cs/>
                <w:color w:val="auto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z w:val="20"/>
                <w:lang w:val="en-US" w:eastAsia="zh-CN"/>
              </w:rPr>
              <w:t>28.86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Cs/>
                <w:color w:val="auto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z w:val="20"/>
                <w:lang w:val="en-US" w:eastAsia="zh-CN"/>
              </w:rPr>
              <w:t>319.88</w:t>
            </w:r>
          </w:p>
        </w:tc>
        <w:tc>
          <w:tcPr>
            <w:tcW w:w="138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auto"/>
                <w:sz w:val="20"/>
              </w:rPr>
            </w:pPr>
            <w:r>
              <w:rPr>
                <w:rFonts w:hint="eastAsia" w:ascii="宋体" w:hAnsi="宋体" w:cs="宋体"/>
                <w:bCs/>
                <w:color w:val="auto"/>
                <w:sz w:val="20"/>
                <w:lang w:val="en-US" w:eastAsia="zh-CN"/>
              </w:rPr>
              <w:t>109.92%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</w:trPr>
        <w:tc>
          <w:tcPr>
            <w:tcW w:w="50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0"/>
              </w:rPr>
            </w:pPr>
            <w:r>
              <w:rPr>
                <w:rFonts w:hint="eastAsia" w:ascii="宋体" w:hAnsi="宋体" w:cs="宋体"/>
                <w:bCs/>
                <w:sz w:val="20"/>
              </w:rPr>
              <w:t>7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0"/>
              </w:rPr>
            </w:pPr>
            <w:r>
              <w:rPr>
                <w:rFonts w:hint="eastAsia" w:ascii="宋体" w:hAnsi="宋体" w:cs="宋体"/>
                <w:bCs/>
                <w:sz w:val="20"/>
              </w:rPr>
              <w:t>评估资料查阅</w:t>
            </w:r>
          </w:p>
          <w:p>
            <w:pPr>
              <w:jc w:val="center"/>
              <w:rPr>
                <w:rFonts w:ascii="宋体" w:hAnsi="宋体" w:cs="宋体"/>
                <w:bCs/>
                <w:sz w:val="20"/>
              </w:rPr>
            </w:pPr>
            <w:r>
              <w:rPr>
                <w:rFonts w:hint="eastAsia" w:ascii="宋体" w:hAnsi="宋体" w:cs="宋体"/>
                <w:bCs/>
                <w:sz w:val="20"/>
              </w:rPr>
              <w:t>方式</w:t>
            </w:r>
          </w:p>
        </w:tc>
        <w:tc>
          <w:tcPr>
            <w:tcW w:w="6381" w:type="dxa"/>
            <w:gridSpan w:val="5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bCs/>
                <w:sz w:val="20"/>
              </w:rPr>
            </w:pPr>
            <w:r>
              <w:rPr>
                <w:rFonts w:hint="eastAsia" w:ascii="宋体" w:hAnsi="宋体" w:cs="宋体"/>
                <w:bCs/>
                <w:sz w:val="20"/>
              </w:rPr>
              <w:t>评估批复、比选评估机构方案、评估报告初稿及审核意见等纸质及电子资料在</w:t>
            </w:r>
            <w:r>
              <w:rPr>
                <w:rFonts w:hint="eastAsia" w:ascii="宋体" w:hAnsi="宋体" w:cs="宋体"/>
                <w:bCs/>
                <w:sz w:val="20"/>
                <w:lang w:val="en-US" w:eastAsia="zh-CN"/>
              </w:rPr>
              <w:t>总局资产财务部</w:t>
            </w:r>
            <w:r>
              <w:rPr>
                <w:rFonts w:hint="eastAsia" w:ascii="宋体" w:hAnsi="宋体" w:cs="宋体"/>
                <w:bCs/>
                <w:sz w:val="20"/>
              </w:rPr>
              <w:t>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CC755F"/>
    <w:rsid w:val="56CC7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内容"/>
    <w:basedOn w:val="1"/>
    <w:qFormat/>
    <w:uiPriority w:val="0"/>
    <w:pPr>
      <w:adjustRightInd w:val="0"/>
      <w:snapToGrid w:val="0"/>
      <w:spacing w:line="360" w:lineRule="auto"/>
      <w:ind w:firstLine="200" w:firstLineChars="200"/>
    </w:pPr>
    <w:rPr>
      <w:rFonts w:eastAsia="仿宋_GB2312"/>
      <w:color w:val="00000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2021-08-16T07:33:00Z</dcterms:created>
  <dc:creator>赵龙</dc:creator>
  <cp:lastModifiedBy>赵龙</cp:lastModifiedBy>
  <dcterms:modified xsi:type="dcterms:W3CDTF">2021-08-16T07:33:48Z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