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ascii="宋体" w:hAnsi="宋体" w:cs="宋体"/>
          <w:bCs/>
          <w:sz w:val="20"/>
        </w:rPr>
      </w:pPr>
      <w:r>
        <w:rPr>
          <w:rFonts w:hint="eastAsia" w:ascii="宋体" w:hAnsi="宋体" w:cs="宋体"/>
          <w:bCs/>
          <w:sz w:val="20"/>
        </w:rPr>
        <w:t>评估</w:t>
      </w:r>
      <w:r>
        <w:rPr>
          <w:rFonts w:hint="eastAsia" w:ascii="宋体" w:hAnsi="宋体" w:cs="宋体"/>
          <w:bCs/>
          <w:sz w:val="20"/>
          <w:szCs w:val="22"/>
        </w:rPr>
        <w:t>项目：</w:t>
      </w:r>
      <w:r>
        <w:rPr>
          <w:rFonts w:hint="eastAsia" w:ascii="宋体" w:hAnsi="宋体" w:cs="宋体"/>
          <w:bCs/>
          <w:sz w:val="20"/>
          <w:szCs w:val="22"/>
          <w:lang w:val="en-US" w:eastAsia="zh-CN"/>
        </w:rPr>
        <w:t>中煤矿业集团公司收购北京广材明基环境工程科技有限公司34%股权资产评估项目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3</w:t>
      </w:r>
      <w:r>
        <w:rPr>
          <w:rFonts w:hint="eastAsia" w:ascii="宋体" w:hAnsi="宋体" w:cs="宋体"/>
          <w:bCs/>
          <w:sz w:val="20"/>
        </w:rPr>
        <w:t>月</w:t>
      </w:r>
      <w:r>
        <w:rPr>
          <w:rFonts w:hint="eastAsia" w:ascii="宋体" w:hAnsi="宋体" w:cs="宋体"/>
          <w:bCs/>
          <w:sz w:val="20"/>
          <w:lang w:val="en-US" w:eastAsia="zh-CN"/>
        </w:rPr>
        <w:t>25</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3</w:t>
      </w:r>
      <w:r>
        <w:rPr>
          <w:rFonts w:hint="eastAsia" w:ascii="宋体" w:hAnsi="宋体" w:cs="宋体"/>
          <w:bCs/>
          <w:sz w:val="20"/>
        </w:rPr>
        <w:t>月</w:t>
      </w:r>
      <w:r>
        <w:rPr>
          <w:rFonts w:hint="eastAsia" w:ascii="宋体" w:hAnsi="宋体" w:cs="宋体"/>
          <w:bCs/>
          <w:sz w:val="20"/>
          <w:lang w:val="en-US" w:eastAsia="zh-CN"/>
        </w:rPr>
        <w:t>31</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sz w:val="20"/>
              </w:rPr>
            </w:pPr>
            <w:r>
              <w:rPr>
                <w:rFonts w:hint="eastAsia" w:ascii="宋体" w:hAnsi="宋体" w:cs="宋体"/>
                <w:bCs/>
                <w:sz w:val="20"/>
              </w:rPr>
              <w:t>序号</w:t>
            </w:r>
          </w:p>
        </w:tc>
        <w:tc>
          <w:tcPr>
            <w:tcW w:w="1635"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sz w:val="20"/>
              </w:rPr>
            </w:pPr>
            <w:r>
              <w:rPr>
                <w:rFonts w:hint="eastAsia" w:ascii="宋体" w:hAnsi="宋体" w:cs="宋体"/>
                <w:bCs/>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rPr>
                <w:rFonts w:hint="eastAsia" w:ascii="宋体" w:hAnsi="宋体" w:eastAsia="宋体" w:cs="宋体"/>
                <w:bCs/>
                <w:color w:val="auto"/>
                <w:sz w:val="20"/>
                <w:lang w:eastAsia="zh-CN"/>
              </w:rPr>
            </w:pPr>
            <w:r>
              <w:rPr>
                <w:rFonts w:hint="eastAsia" w:ascii="宋体" w:hAnsi="宋体" w:cs="宋体"/>
                <w:bCs/>
                <w:sz w:val="20"/>
                <w:szCs w:val="22"/>
              </w:rPr>
              <w:t>经</w:t>
            </w:r>
            <w:r>
              <w:rPr>
                <w:rFonts w:hint="eastAsia" w:ascii="宋体" w:hAnsi="宋体" w:cs="宋体"/>
                <w:bCs/>
                <w:sz w:val="20"/>
                <w:szCs w:val="22"/>
                <w:lang w:val="en-US" w:eastAsia="zh-CN"/>
              </w:rPr>
              <w:t>中煤矿业集团有限公司</w:t>
            </w:r>
            <w:r>
              <w:rPr>
                <w:rFonts w:hint="eastAsia" w:ascii="宋体" w:hAnsi="宋体" w:cs="宋体"/>
                <w:bCs/>
                <w:sz w:val="20"/>
                <w:szCs w:val="22"/>
              </w:rPr>
              <w:t>20</w:t>
            </w:r>
            <w:r>
              <w:rPr>
                <w:rFonts w:hint="eastAsia" w:ascii="宋体" w:hAnsi="宋体" w:cs="宋体"/>
                <w:bCs/>
                <w:sz w:val="20"/>
                <w:szCs w:val="22"/>
                <w:lang w:val="en-US" w:eastAsia="zh-CN"/>
              </w:rPr>
              <w:t>20</w:t>
            </w:r>
            <w:r>
              <w:rPr>
                <w:rFonts w:hint="eastAsia" w:ascii="宋体" w:hAnsi="宋体" w:cs="宋体"/>
                <w:bCs/>
                <w:sz w:val="20"/>
                <w:szCs w:val="22"/>
              </w:rPr>
              <w:t>年第</w:t>
            </w:r>
            <w:r>
              <w:rPr>
                <w:rFonts w:hint="eastAsia" w:ascii="宋体" w:hAnsi="宋体" w:cs="宋体"/>
                <w:bCs/>
                <w:sz w:val="20"/>
                <w:szCs w:val="22"/>
                <w:lang w:val="en-US" w:eastAsia="zh-CN"/>
              </w:rPr>
              <w:t>4</w:t>
            </w:r>
            <w:r>
              <w:rPr>
                <w:rFonts w:hint="eastAsia" w:ascii="宋体" w:hAnsi="宋体" w:cs="宋体"/>
                <w:bCs/>
                <w:sz w:val="20"/>
                <w:szCs w:val="22"/>
              </w:rPr>
              <w:t>次党委会议与第一届董事会20</w:t>
            </w:r>
            <w:r>
              <w:rPr>
                <w:rFonts w:hint="eastAsia" w:ascii="宋体" w:hAnsi="宋体" w:cs="宋体"/>
                <w:bCs/>
                <w:sz w:val="20"/>
                <w:szCs w:val="22"/>
                <w:lang w:val="en-US" w:eastAsia="zh-CN"/>
              </w:rPr>
              <w:t>20</w:t>
            </w:r>
            <w:r>
              <w:rPr>
                <w:rFonts w:hint="eastAsia" w:ascii="宋体" w:hAnsi="宋体" w:cs="宋体"/>
                <w:bCs/>
                <w:sz w:val="20"/>
                <w:szCs w:val="22"/>
              </w:rPr>
              <w:t>年第2次会议审议通过</w:t>
            </w:r>
            <w:r>
              <w:rPr>
                <w:rFonts w:hint="eastAsia" w:ascii="宋体" w:hAnsi="宋体" w:cs="宋体"/>
                <w:bCs/>
                <w:sz w:val="20"/>
                <w:szCs w:val="22"/>
                <w:lang w:eastAsia="zh-CN"/>
              </w:rPr>
              <w:t>，</w:t>
            </w:r>
            <w:r>
              <w:rPr>
                <w:rFonts w:hint="eastAsia" w:ascii="宋体" w:hAnsi="宋体" w:cs="宋体"/>
                <w:bCs/>
                <w:sz w:val="20"/>
                <w:szCs w:val="22"/>
              </w:rPr>
              <w:t>在授权决策权限内收购北京广材明基环境工程科技有限公司34%</w:t>
            </w:r>
            <w:r>
              <w:rPr>
                <w:rFonts w:hint="eastAsia" w:ascii="宋体" w:hAnsi="宋体" w:cs="宋体"/>
                <w:bCs/>
                <w:sz w:val="20"/>
                <w:szCs w:val="22"/>
                <w:lang w:val="en-US" w:eastAsia="zh-CN"/>
              </w:rPr>
              <w:t>股权</w:t>
            </w:r>
            <w:r>
              <w:rPr>
                <w:rFonts w:hint="eastAsia" w:ascii="宋体" w:hAnsi="宋体" w:cs="宋体"/>
                <w:bCs/>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sz w:val="20"/>
              </w:rPr>
            </w:pPr>
            <w:r>
              <w:rPr>
                <w:rFonts w:hint="eastAsia" w:ascii="宋体" w:hAnsi="宋体" w:cs="宋体"/>
                <w:bCs/>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rPr>
                <w:rFonts w:ascii="宋体" w:hAnsi="宋体" w:cs="宋体"/>
                <w:bCs/>
                <w:color w:val="auto"/>
                <w:sz w:val="20"/>
              </w:rPr>
            </w:pPr>
            <w:r>
              <w:rPr>
                <w:rFonts w:hint="eastAsia" w:ascii="宋体" w:hAnsi="宋体" w:cs="宋体"/>
                <w:bCs/>
                <w:sz w:val="20"/>
                <w:lang w:val="en-US" w:eastAsia="zh-CN"/>
              </w:rPr>
              <w:t>中煤矿业规划投资部</w:t>
            </w:r>
            <w:r>
              <w:rPr>
                <w:rFonts w:hint="eastAsia" w:ascii="宋体" w:hAnsi="宋体" w:cs="宋体"/>
                <w:bCs/>
                <w:sz w:val="20"/>
              </w:rPr>
              <w:t>拟定比选通知并</w:t>
            </w:r>
            <w:r>
              <w:rPr>
                <w:rFonts w:hint="eastAsia" w:ascii="宋体" w:hAnsi="宋体" w:cs="宋体"/>
                <w:bCs/>
                <w:sz w:val="20"/>
                <w:lang w:val="en-US" w:eastAsia="zh-CN"/>
              </w:rPr>
              <w:t>以邮件告知</w:t>
            </w:r>
            <w:r>
              <w:rPr>
                <w:rFonts w:hint="eastAsia" w:ascii="宋体" w:hAnsi="宋体" w:cs="宋体"/>
                <w:bCs/>
                <w:sz w:val="20"/>
              </w:rPr>
              <w:t>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ascii="宋体" w:hAnsi="宋体" w:cs="宋体"/>
                <w:bCs/>
                <w:sz w:val="20"/>
              </w:rPr>
            </w:pPr>
            <w:r>
              <w:rPr>
                <w:rFonts w:hint="eastAsia" w:ascii="宋体" w:hAnsi="宋体" w:cs="宋体"/>
                <w:bCs/>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中联资产评估集团有限公司 米鑫（资产评估师11060034） 蒋卫锋（资产评估师41060079）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sz w:val="20"/>
              </w:rPr>
            </w:pPr>
            <w:r>
              <w:rPr>
                <w:rFonts w:hint="eastAsia" w:ascii="宋体" w:hAnsi="宋体" w:cs="宋体"/>
                <w:bCs/>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评估程序履行及审核情况</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lang w:val="en-US" w:eastAsia="zh-CN"/>
              </w:rPr>
              <w:t>中煤矿业</w:t>
            </w:r>
            <w:r>
              <w:rPr>
                <w:rFonts w:hint="eastAsia" w:ascii="宋体" w:hAnsi="宋体" w:cs="宋体"/>
                <w:bCs/>
                <w:color w:val="auto"/>
                <w:sz w:val="20"/>
              </w:rPr>
              <w:t>选聘</w:t>
            </w:r>
            <w:r>
              <w:rPr>
                <w:rFonts w:hint="eastAsia" w:ascii="宋体" w:hAnsi="宋体" w:cs="宋体"/>
                <w:bCs/>
                <w:color w:val="auto"/>
                <w:sz w:val="20"/>
                <w:lang w:val="en-US" w:eastAsia="zh-CN"/>
              </w:rPr>
              <w:t>中联资产评估集团有限公司</w:t>
            </w:r>
            <w:r>
              <w:rPr>
                <w:rFonts w:hint="eastAsia" w:ascii="宋体" w:hAnsi="宋体" w:cs="宋体"/>
                <w:bCs/>
                <w:color w:val="auto"/>
                <w:sz w:val="20"/>
              </w:rPr>
              <w:t>对</w:t>
            </w:r>
            <w:r>
              <w:rPr>
                <w:rFonts w:hint="eastAsia" w:ascii="宋体" w:hAnsi="宋体" w:cs="宋体"/>
                <w:bCs/>
                <w:sz w:val="20"/>
                <w:szCs w:val="22"/>
              </w:rPr>
              <w:t>北京广材明基环境工程科技有限公司</w:t>
            </w:r>
            <w:r>
              <w:rPr>
                <w:rFonts w:hint="eastAsia" w:ascii="宋体" w:hAnsi="宋体" w:cs="宋体"/>
                <w:bCs/>
                <w:color w:val="auto"/>
                <w:sz w:val="20"/>
              </w:rPr>
              <w:t>开展评估工作</w:t>
            </w:r>
            <w:r>
              <w:rPr>
                <w:rFonts w:hint="eastAsia" w:ascii="宋体" w:hAnsi="宋体" w:cs="宋体"/>
                <w:bCs/>
                <w:color w:val="auto"/>
                <w:sz w:val="20"/>
                <w:lang w:eastAsia="zh-CN"/>
              </w:rPr>
              <w:t>并对评估报告进行了初审</w:t>
            </w:r>
            <w:r>
              <w:rPr>
                <w:rFonts w:hint="eastAsia" w:ascii="宋体" w:hAnsi="宋体" w:cs="宋体"/>
                <w:bCs/>
                <w:color w:val="auto"/>
                <w:sz w:val="20"/>
              </w:rPr>
              <w:t>，</w:t>
            </w:r>
            <w:r>
              <w:rPr>
                <w:rFonts w:hint="eastAsia" w:ascii="宋体" w:hAnsi="宋体" w:cs="宋体"/>
                <w:bCs/>
                <w:color w:val="auto"/>
                <w:sz w:val="20"/>
                <w:lang w:eastAsia="zh-CN"/>
              </w:rPr>
              <w:t>总局对评估报告进行了复审</w:t>
            </w:r>
            <w:r>
              <w:rPr>
                <w:rFonts w:hint="eastAsia" w:ascii="宋体" w:hAnsi="宋体" w:cs="宋体"/>
                <w:bCs/>
                <w:color w:val="auto"/>
                <w:sz w:val="20"/>
              </w:rPr>
              <w:t>，评估公司针对审核意见进行了修订完善。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sz w:val="20"/>
              </w:rPr>
            </w:pPr>
            <w:r>
              <w:rPr>
                <w:rFonts w:hint="eastAsia" w:ascii="宋体" w:hAnsi="宋体" w:cs="宋体"/>
                <w:bCs/>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pStyle w:val="4"/>
              <w:widowControl w:val="0"/>
              <w:wordWrap/>
              <w:adjustRightInd w:val="0"/>
              <w:snapToGrid w:val="0"/>
              <w:spacing w:line="320" w:lineRule="exact"/>
              <w:ind w:left="0" w:leftChars="0" w:firstLine="0" w:firstLineChars="0"/>
              <w:textAlignment w:val="auto"/>
              <w:rPr>
                <w:rFonts w:hint="default" w:ascii="宋体" w:hAnsi="宋体" w:eastAsia="宋体" w:cs="宋体"/>
                <w:bCs/>
                <w:color w:val="auto"/>
                <w:sz w:val="20"/>
                <w:lang w:val="en-US" w:eastAsia="zh-CN"/>
              </w:rPr>
            </w:pPr>
            <w:r>
              <w:rPr>
                <w:rFonts w:hint="eastAsia" w:ascii="宋体" w:hAnsi="宋体" w:eastAsia="宋体" w:cs="宋体"/>
                <w:bCs/>
                <w:color w:val="auto"/>
                <w:kern w:val="2"/>
                <w:sz w:val="20"/>
                <w:szCs w:val="22"/>
                <w:lang w:val="en-US" w:eastAsia="zh-CN" w:bidi="ar-SA"/>
              </w:rPr>
              <w:t>中联资产评估集团有限公司接受中煤矿业的委托，对北京广材明基环境工程科技有限公司于2020年3月31日的市场价格开展评估。估价对象为北京广材明基环境工程科技有限公司在基准日的全部股东权益。本次评估的价值类型为市场价值。本项目对委估范围内的全部资产及负债的资料收集完整，结合本次评估目的，采用了资产基础法进行评估。评估过程包括经实施清查核实、实地查勘、市场调查和询证、评定估算等评估程序及收集整理评估资料工作、评定估算工作、汇总分析撰写报告工作。中联资产评估集团有限公司本着独立、客观、公正的原则及必要的评估程序，对北京广材明基环境工程科技有限公司的股东全部权益价值进行了评估。得出评估结论如下：经资产基础法评估，总资产账面值</w:t>
            </w:r>
            <w:bookmarkStart w:id="0" w:name="报告信息表_Row_【总资产账面价值】_2"/>
            <w:r>
              <w:rPr>
                <w:rFonts w:hint="eastAsia" w:ascii="宋体" w:hAnsi="宋体" w:eastAsia="宋体" w:cs="宋体"/>
                <w:bCs/>
                <w:color w:val="auto"/>
                <w:kern w:val="2"/>
                <w:sz w:val="20"/>
                <w:szCs w:val="22"/>
                <w:lang w:val="en-US" w:eastAsia="zh-CN" w:bidi="ar-SA"/>
              </w:rPr>
              <w:t>1.53</w:t>
            </w:r>
            <w:bookmarkEnd w:id="0"/>
            <w:r>
              <w:rPr>
                <w:rFonts w:hint="eastAsia" w:ascii="宋体" w:hAnsi="宋体" w:eastAsia="宋体" w:cs="宋体"/>
                <w:bCs/>
                <w:color w:val="auto"/>
                <w:kern w:val="2"/>
                <w:sz w:val="20"/>
                <w:szCs w:val="22"/>
                <w:lang w:val="en-US" w:eastAsia="zh-CN" w:bidi="ar-SA"/>
              </w:rPr>
              <w:t>万元，评估值1.53万元，无评估增减值。负债账面值0.00万元，评估值0.00万元，无评估增减值。</w:t>
            </w:r>
            <w:bookmarkStart w:id="1" w:name="报告信息表_Row_【净资产名称】_2"/>
            <w:r>
              <w:rPr>
                <w:rFonts w:hint="eastAsia" w:ascii="宋体" w:hAnsi="宋体" w:eastAsia="宋体" w:cs="宋体"/>
                <w:bCs/>
                <w:color w:val="auto"/>
                <w:kern w:val="2"/>
                <w:sz w:val="20"/>
                <w:szCs w:val="22"/>
                <w:lang w:val="en-US" w:eastAsia="zh-CN" w:bidi="ar-SA"/>
              </w:rPr>
              <w:t>净资产</w:t>
            </w:r>
            <w:bookmarkEnd w:id="1"/>
            <w:r>
              <w:rPr>
                <w:rFonts w:hint="eastAsia" w:ascii="宋体" w:hAnsi="宋体" w:eastAsia="宋体" w:cs="宋体"/>
                <w:bCs/>
                <w:color w:val="auto"/>
                <w:kern w:val="2"/>
                <w:sz w:val="20"/>
                <w:szCs w:val="22"/>
                <w:lang w:val="en-US" w:eastAsia="zh-CN" w:bidi="ar-SA"/>
              </w:rPr>
              <w:t>账面值1.53万元，评估值1.53万元，无评估增减值。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1.53</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1.53</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38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260" w:type="dxa"/>
            <w:noWrap w:val="0"/>
            <w:vAlign w:val="center"/>
          </w:tcPr>
          <w:p>
            <w:pPr>
              <w:widowControl/>
              <w:jc w:val="center"/>
              <w:rPr>
                <w:rFonts w:hint="default" w:ascii="宋体" w:hAnsi="宋体" w:cs="宋体"/>
                <w:bCs/>
                <w:color w:val="auto"/>
                <w:sz w:val="20"/>
                <w:lang w:val="en-US"/>
              </w:rPr>
            </w:pPr>
            <w:r>
              <w:rPr>
                <w:rFonts w:hint="eastAsia" w:ascii="宋体" w:hAnsi="宋体" w:cs="宋体"/>
                <w:bCs/>
                <w:color w:val="auto"/>
                <w:sz w:val="20"/>
                <w:lang w:val="en-US" w:eastAsia="zh-CN"/>
              </w:rPr>
              <w:t>0</w:t>
            </w:r>
          </w:p>
        </w:tc>
        <w:tc>
          <w:tcPr>
            <w:tcW w:w="123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val="en-US" w:eastAsia="zh-CN"/>
              </w:rPr>
              <w:t>0</w:t>
            </w:r>
          </w:p>
        </w:tc>
        <w:tc>
          <w:tcPr>
            <w:tcW w:w="1386"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1.53</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1.53</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386" w:type="dxa"/>
            <w:noWrap w:val="0"/>
            <w:vAlign w:val="center"/>
          </w:tcPr>
          <w:p>
            <w:pPr>
              <w:widowControl/>
              <w:jc w:val="center"/>
              <w:rPr>
                <w:rFonts w:ascii="宋体" w:hAnsi="宋体" w:cs="宋体"/>
                <w:bCs/>
                <w:color w:val="auto"/>
                <w:sz w:val="20"/>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sz w:val="20"/>
              </w:rPr>
            </w:pPr>
            <w:r>
              <w:rPr>
                <w:rFonts w:hint="eastAsia" w:ascii="宋体" w:hAnsi="宋体" w:cs="宋体"/>
                <w:bCs/>
                <w:sz w:val="20"/>
              </w:rPr>
              <w:t>7</w:t>
            </w:r>
          </w:p>
        </w:tc>
        <w:tc>
          <w:tcPr>
            <w:tcW w:w="1635"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w:t>
            </w:r>
            <w:r>
              <w:rPr>
                <w:rFonts w:hint="eastAsia" w:ascii="宋体" w:hAnsi="宋体" w:cs="宋体"/>
                <w:bCs/>
                <w:sz w:val="20"/>
                <w:lang w:val="en-US" w:eastAsia="zh-CN"/>
              </w:rPr>
              <w:t>总局资产财务部</w:t>
            </w:r>
            <w:r>
              <w:rPr>
                <w:rFonts w:hint="eastAsia" w:ascii="宋体" w:hAnsi="宋体" w:cs="宋体"/>
                <w:bCs/>
                <w:sz w:val="20"/>
              </w:rPr>
              <w:t>。</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F1D8D"/>
    <w:rsid w:val="7D5F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内容"/>
    <w:basedOn w:val="1"/>
    <w:qFormat/>
    <w:uiPriority w:val="0"/>
    <w:pPr>
      <w:adjustRightInd w:val="0"/>
      <w:snapToGrid w:val="0"/>
      <w:spacing w:line="360" w:lineRule="auto"/>
      <w:ind w:firstLine="200" w:firstLineChars="200"/>
    </w:pPr>
    <w:rPr>
      <w:rFonts w:eastAsia="仿宋_GB2312"/>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2021-03-25T07:05:00Z</dcterms:created>
  <dc:creator>宣传处</dc:creator>
  <cp:lastModifiedBy>宣传处</cp:lastModifiedBy>
  <dcterms:modified xsi:type="dcterms:W3CDTF">2021-03-25T07:05:53Z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66B32A332C56414BB0665D2656CB85ED</vt:lpwstr>
  </property>
</Properties>
</file>